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69B4" w14:textId="30281D22" w:rsidR="0019165D" w:rsidRPr="00836BDE" w:rsidRDefault="00414B3F" w:rsidP="001C09A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36"/>
          <w:szCs w:val="36"/>
        </w:rPr>
      </w:pPr>
      <w:r w:rsidRPr="00836BDE"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中铁高铁电气装备股份有限公司</w:t>
      </w:r>
      <w:r w:rsidR="001C09A6" w:rsidRPr="001C09A6"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劳务外包项目框架协议采购招标</w:t>
      </w:r>
      <w:r w:rsidR="00E0100E" w:rsidRPr="00836BDE"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结果公示</w:t>
      </w:r>
    </w:p>
    <w:p w14:paraId="209D153B" w14:textId="6D042A4C" w:rsidR="0019165D" w:rsidRDefault="00414B3F" w:rsidP="00414B3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414B3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中铁高铁电气装备股份有限公司</w:t>
      </w:r>
      <w:r w:rsidR="00716E2C" w:rsidRPr="00716E2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劳务外包项目框架</w:t>
      </w:r>
      <w:bookmarkStart w:id="0" w:name="_GoBack"/>
      <w:bookmarkEnd w:id="0"/>
      <w:r w:rsidR="00716E2C" w:rsidRPr="00716E2C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协议采购招标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（招标编号：</w:t>
      </w:r>
      <w:r w:rsidRPr="00414B3F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GTDQ-</w:t>
      </w:r>
      <w:r w:rsidR="004E541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ZB-</w:t>
      </w:r>
      <w:r w:rsidRPr="00414B3F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2019-</w:t>
      </w:r>
      <w:r w:rsidR="008F5DBE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</w:t>
      </w:r>
      <w:r w:rsidR="00716E2C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9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）评标工作已经结束。根据评标结果，现将中标候选人情况予以公示，具体如下：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931"/>
        <w:gridCol w:w="1216"/>
        <w:gridCol w:w="1216"/>
        <w:gridCol w:w="1215"/>
      </w:tblGrid>
      <w:tr w:rsidR="00C15CB3" w:rsidRPr="00F32129" w14:paraId="136413C1" w14:textId="77777777" w:rsidTr="00C15CB3">
        <w:trPr>
          <w:trHeight w:val="680"/>
          <w:jc w:val="center"/>
        </w:trPr>
        <w:tc>
          <w:tcPr>
            <w:tcW w:w="433" w:type="pct"/>
            <w:vAlign w:val="center"/>
          </w:tcPr>
          <w:p w14:paraId="11BC9A2D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F32129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69" w:type="pct"/>
            <w:shd w:val="clear" w:color="auto" w:fill="auto"/>
            <w:noWrap/>
            <w:vAlign w:val="center"/>
            <w:hideMark/>
          </w:tcPr>
          <w:p w14:paraId="0B73584A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F32129">
              <w:rPr>
                <w:rFonts w:ascii="宋体" w:eastAsia="宋体" w:hAnsi="宋体" w:hint="eastAsia"/>
                <w:b/>
                <w:bCs/>
                <w:sz w:val="24"/>
              </w:rPr>
              <w:t>投标人</w:t>
            </w:r>
          </w:p>
        </w:tc>
        <w:tc>
          <w:tcPr>
            <w:tcW w:w="733" w:type="pct"/>
            <w:shd w:val="clear" w:color="auto" w:fill="auto"/>
            <w:noWrap/>
            <w:vAlign w:val="center"/>
            <w:hideMark/>
          </w:tcPr>
          <w:p w14:paraId="630EBB3D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F32129">
              <w:rPr>
                <w:rFonts w:ascii="宋体" w:eastAsia="宋体" w:hAnsi="宋体" w:hint="eastAsia"/>
                <w:b/>
                <w:bCs/>
                <w:sz w:val="24"/>
              </w:rPr>
              <w:t>评审情况</w:t>
            </w:r>
          </w:p>
        </w:tc>
        <w:tc>
          <w:tcPr>
            <w:tcW w:w="733" w:type="pct"/>
            <w:shd w:val="clear" w:color="auto" w:fill="auto"/>
            <w:vAlign w:val="center"/>
            <w:hideMark/>
          </w:tcPr>
          <w:p w14:paraId="47320161" w14:textId="7CFDC6C0" w:rsidR="00C15CB3" w:rsidRPr="00F32129" w:rsidRDefault="00C15CB3" w:rsidP="00C15CB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EB79A0">
              <w:rPr>
                <w:rFonts w:ascii="仿宋_GB2312" w:eastAsia="仿宋_GB2312" w:hAnsi="宋体" w:hint="eastAsia"/>
                <w:b/>
                <w:kern w:val="0"/>
                <w:sz w:val="24"/>
              </w:rPr>
              <w:t>最终得分</w:t>
            </w:r>
          </w:p>
        </w:tc>
        <w:tc>
          <w:tcPr>
            <w:tcW w:w="733" w:type="pct"/>
            <w:shd w:val="clear" w:color="auto" w:fill="auto"/>
            <w:vAlign w:val="center"/>
            <w:hideMark/>
          </w:tcPr>
          <w:p w14:paraId="15D12423" w14:textId="392935B2" w:rsidR="00C15CB3" w:rsidRPr="00F32129" w:rsidRDefault="00C15CB3" w:rsidP="00C15CB3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F32129">
              <w:rPr>
                <w:rFonts w:ascii="宋体" w:eastAsia="宋体" w:hAnsi="宋体" w:hint="eastAsia"/>
                <w:b/>
                <w:bCs/>
                <w:sz w:val="24"/>
              </w:rPr>
              <w:t>推荐顺序</w:t>
            </w:r>
          </w:p>
        </w:tc>
      </w:tr>
      <w:tr w:rsidR="00C15CB3" w:rsidRPr="00F32129" w14:paraId="5845E0D7" w14:textId="77777777" w:rsidTr="00C15CB3">
        <w:trPr>
          <w:trHeight w:val="680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174F5743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59D3651A" w14:textId="52485A3E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>宝鸡市阳光人力资源有限公司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DDA8664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通过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63626C0A" w14:textId="5B18DD5E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 xml:space="preserve">102.10 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1D7A0EF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第一名</w:t>
            </w:r>
          </w:p>
        </w:tc>
      </w:tr>
      <w:tr w:rsidR="00C15CB3" w:rsidRPr="00F32129" w14:paraId="7A5434A9" w14:textId="77777777" w:rsidTr="00C15CB3">
        <w:trPr>
          <w:trHeight w:val="680"/>
          <w:jc w:val="center"/>
        </w:trPr>
        <w:tc>
          <w:tcPr>
            <w:tcW w:w="433" w:type="pct"/>
            <w:shd w:val="clear" w:color="auto" w:fill="auto"/>
            <w:vAlign w:val="center"/>
          </w:tcPr>
          <w:p w14:paraId="33809DFD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6839BCF0" w14:textId="68FA85B8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>陕西聚人达人力资源有限公司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A122EB7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通过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696C8B1" w14:textId="74C29233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 xml:space="preserve">89.06 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19E2092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第二名</w:t>
            </w:r>
          </w:p>
        </w:tc>
      </w:tr>
      <w:tr w:rsidR="00C15CB3" w:rsidRPr="00F32129" w14:paraId="5E9F0A60" w14:textId="77777777" w:rsidTr="00C15CB3">
        <w:trPr>
          <w:trHeight w:val="680"/>
          <w:jc w:val="center"/>
        </w:trPr>
        <w:tc>
          <w:tcPr>
            <w:tcW w:w="433" w:type="pct"/>
            <w:vAlign w:val="center"/>
          </w:tcPr>
          <w:p w14:paraId="2BC0104C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369" w:type="pct"/>
            <w:shd w:val="clear" w:color="auto" w:fill="auto"/>
            <w:vAlign w:val="center"/>
          </w:tcPr>
          <w:p w14:paraId="023E0297" w14:textId="18456BC5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>宝鸡市西北人力资源有限责任公司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FF5F934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通过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A660906" w14:textId="4DB7EC18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716E2C">
              <w:rPr>
                <w:rFonts w:ascii="宋体" w:eastAsia="宋体" w:hAnsi="宋体" w:hint="eastAsia"/>
                <w:sz w:val="24"/>
              </w:rPr>
              <w:t xml:space="preserve">73.09 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7750072" w14:textId="77777777" w:rsidR="00C15CB3" w:rsidRPr="00F32129" w:rsidRDefault="00C15CB3" w:rsidP="00716E2C">
            <w:pPr>
              <w:jc w:val="center"/>
              <w:rPr>
                <w:rFonts w:ascii="宋体" w:eastAsia="宋体" w:hAnsi="宋体"/>
                <w:sz w:val="24"/>
              </w:rPr>
            </w:pPr>
            <w:r w:rsidRPr="00F32129">
              <w:rPr>
                <w:rFonts w:ascii="宋体" w:eastAsia="宋体" w:hAnsi="宋体" w:hint="eastAsia"/>
                <w:sz w:val="24"/>
              </w:rPr>
              <w:t>第三名</w:t>
            </w:r>
          </w:p>
        </w:tc>
      </w:tr>
    </w:tbl>
    <w:p w14:paraId="7D518338" w14:textId="75617158" w:rsidR="0019165D" w:rsidRDefault="00E0100E" w:rsidP="00414B3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公示期自201</w:t>
      </w:r>
      <w:r w:rsidR="00414B3F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 w:rsidR="004E541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 w:rsidR="00716E2C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日至201</w:t>
      </w:r>
      <w:r w:rsidR="00414B3F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 w:rsidR="004E541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 w:rsidR="00716E2C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25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。公示期间，投标人和其他有利害关系人如对公示的评标结果有异议，可以向招标人提出质疑。质疑人是法人的，必须由其法定代表人或授权代表签字并盖章；其他组织或个人质疑的必须由其主要负责人或本人签字，并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附有效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身份证明复印件。</w:t>
      </w:r>
    </w:p>
    <w:p w14:paraId="3B240117" w14:textId="77777777" w:rsidR="0019165D" w:rsidRDefault="00414B3F" w:rsidP="00414B3F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招标</w:t>
      </w:r>
      <w:r w:rsidR="00E51AF2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管理中心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：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宋 军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 w:rsidR="00322D93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18291728792</w:t>
      </w:r>
    </w:p>
    <w:p w14:paraId="6F4AB209" w14:textId="6C62270B" w:rsidR="00414B3F" w:rsidRDefault="00414B3F" w:rsidP="004E541D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3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22D93">
        <w:rPr>
          <w:rFonts w:ascii="宋体" w:eastAsia="宋体" w:hAnsi="宋体" w:cs="宋体" w:hint="eastAsia"/>
          <w:color w:val="000000"/>
          <w:w w:val="115"/>
          <w:sz w:val="28"/>
          <w:szCs w:val="28"/>
          <w:shd w:val="clear" w:color="auto" w:fill="FFFFFF"/>
        </w:rPr>
        <w:t>审计</w:t>
      </w:r>
      <w:r w:rsidR="00E0100E" w:rsidRPr="00322D93">
        <w:rPr>
          <w:rFonts w:ascii="宋体" w:eastAsia="宋体" w:hAnsi="宋体" w:cs="宋体" w:hint="eastAsia"/>
          <w:color w:val="000000"/>
          <w:w w:val="115"/>
          <w:sz w:val="28"/>
          <w:szCs w:val="28"/>
          <w:shd w:val="clear" w:color="auto" w:fill="FFFFFF"/>
        </w:rPr>
        <w:t>监察部：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李 晶</w:t>
      </w:r>
      <w:r w:rsidR="00E0100E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15191717693</w:t>
      </w:r>
    </w:p>
    <w:p w14:paraId="0B2496D2" w14:textId="0DE6427A" w:rsidR="00F30056" w:rsidRDefault="00F30056" w:rsidP="00F30056"/>
    <w:p w14:paraId="55910036" w14:textId="339CF4C5" w:rsidR="00716E2C" w:rsidRDefault="00716E2C" w:rsidP="00F30056"/>
    <w:p w14:paraId="2766FE89" w14:textId="77777777" w:rsidR="00716E2C" w:rsidRPr="00F30056" w:rsidRDefault="00716E2C" w:rsidP="00F30056"/>
    <w:p w14:paraId="61201E3A" w14:textId="065522CC" w:rsidR="0019165D" w:rsidRDefault="00414B3F" w:rsidP="00F30056">
      <w:pPr>
        <w:pStyle w:val="a3"/>
        <w:widowControl/>
        <w:shd w:val="clear" w:color="auto" w:fill="FFFFFF"/>
        <w:spacing w:beforeLines="200" w:before="624" w:beforeAutospacing="0" w:afterAutospacing="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414B3F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中铁高铁电气装备股份有限公司</w:t>
      </w:r>
    </w:p>
    <w:p w14:paraId="28349181" w14:textId="498CA4D9" w:rsidR="0019165D" w:rsidRDefault="00E0100E" w:rsidP="00F30056">
      <w:pPr>
        <w:pStyle w:val="a3"/>
        <w:widowControl/>
        <w:shd w:val="clear" w:color="auto" w:fill="FFFFFF"/>
        <w:wordWrap w:val="0"/>
        <w:spacing w:beforeAutospacing="0" w:afterAutospacing="0"/>
        <w:ind w:firstLineChars="2000" w:firstLine="5600"/>
        <w:jc w:val="right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201</w:t>
      </w:r>
      <w:r w:rsidR="00414B3F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年</w:t>
      </w:r>
      <w:r w:rsidR="004E541D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月</w:t>
      </w:r>
      <w:r w:rsidR="00716E2C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>23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日</w:t>
      </w:r>
      <w:r w:rsidR="00F30056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 w:rsidR="00F30056"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  <w:t xml:space="preserve"> </w:t>
      </w:r>
    </w:p>
    <w:sectPr w:rsidR="0019165D" w:rsidSect="0071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E230" w14:textId="77777777" w:rsidR="00B54EEB" w:rsidRDefault="00B54EEB" w:rsidP="00885E7E">
      <w:r>
        <w:separator/>
      </w:r>
    </w:p>
  </w:endnote>
  <w:endnote w:type="continuationSeparator" w:id="0">
    <w:p w14:paraId="237098C2" w14:textId="77777777" w:rsidR="00B54EEB" w:rsidRDefault="00B54EEB" w:rsidP="0088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6019A" w14:textId="77777777" w:rsidR="00B54EEB" w:rsidRDefault="00B54EEB" w:rsidP="00885E7E">
      <w:r>
        <w:separator/>
      </w:r>
    </w:p>
  </w:footnote>
  <w:footnote w:type="continuationSeparator" w:id="0">
    <w:p w14:paraId="4F07C011" w14:textId="77777777" w:rsidR="00B54EEB" w:rsidRDefault="00B54EEB" w:rsidP="0088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D60B25"/>
    <w:rsid w:val="00063FF1"/>
    <w:rsid w:val="000F4F6B"/>
    <w:rsid w:val="0019165D"/>
    <w:rsid w:val="001A5296"/>
    <w:rsid w:val="001C09A6"/>
    <w:rsid w:val="002555B9"/>
    <w:rsid w:val="00255E67"/>
    <w:rsid w:val="00322D93"/>
    <w:rsid w:val="0038358D"/>
    <w:rsid w:val="004075DF"/>
    <w:rsid w:val="00414B3F"/>
    <w:rsid w:val="004E541D"/>
    <w:rsid w:val="00683A50"/>
    <w:rsid w:val="006B5895"/>
    <w:rsid w:val="00716E2C"/>
    <w:rsid w:val="007E35E9"/>
    <w:rsid w:val="00800CEA"/>
    <w:rsid w:val="00810202"/>
    <w:rsid w:val="00836BDE"/>
    <w:rsid w:val="00885E7E"/>
    <w:rsid w:val="008F5DBE"/>
    <w:rsid w:val="009F125C"/>
    <w:rsid w:val="00B3126B"/>
    <w:rsid w:val="00B54EEB"/>
    <w:rsid w:val="00C15CB3"/>
    <w:rsid w:val="00D27B07"/>
    <w:rsid w:val="00D5784C"/>
    <w:rsid w:val="00DC387A"/>
    <w:rsid w:val="00DF0916"/>
    <w:rsid w:val="00E0100E"/>
    <w:rsid w:val="00E02E10"/>
    <w:rsid w:val="00E250CA"/>
    <w:rsid w:val="00E51AF2"/>
    <w:rsid w:val="00EA5146"/>
    <w:rsid w:val="00F30056"/>
    <w:rsid w:val="19C20C23"/>
    <w:rsid w:val="3D617DE5"/>
    <w:rsid w:val="5277534A"/>
    <w:rsid w:val="5ED60B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1CD0B"/>
  <w15:docId w15:val="{EE86BFE1-03BF-48DB-B046-1ED4DD0F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88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85E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8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85E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妙不可言</dc:creator>
  <cp:lastModifiedBy>宋军</cp:lastModifiedBy>
  <cp:revision>7</cp:revision>
  <cp:lastPrinted>2019-12-23T06:13:00Z</cp:lastPrinted>
  <dcterms:created xsi:type="dcterms:W3CDTF">2019-12-13T05:51:00Z</dcterms:created>
  <dcterms:modified xsi:type="dcterms:W3CDTF">2019-12-23T06:31:00Z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